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9EE" w:rsidRPr="00AA67E4" w:rsidRDefault="00AA67E4">
      <w:pPr>
        <w:rPr>
          <w:rFonts w:ascii="Arial" w:hAnsi="Arial" w:cs="Arial"/>
          <w:b/>
          <w:sz w:val="24"/>
        </w:rPr>
      </w:pPr>
      <w:r w:rsidRPr="00AA67E4">
        <w:rPr>
          <w:rFonts w:ascii="Arial" w:hAnsi="Arial" w:cs="Arial"/>
          <w:b/>
          <w:sz w:val="24"/>
        </w:rPr>
        <w:t>Jerusalem 1099</w:t>
      </w:r>
      <w:r>
        <w:rPr>
          <w:rFonts w:ascii="Arial" w:hAnsi="Arial" w:cs="Arial"/>
          <w:b/>
          <w:sz w:val="24"/>
        </w:rPr>
        <w:t xml:space="preserve"> </w:t>
      </w:r>
      <w:r w:rsidRPr="00AA67E4">
        <w:rPr>
          <w:rFonts w:ascii="Arial" w:hAnsi="Arial" w:cs="Arial"/>
          <w:b/>
          <w:sz w:val="24"/>
        </w:rPr>
        <w:t>-</w:t>
      </w:r>
      <w:r>
        <w:rPr>
          <w:rFonts w:ascii="Arial" w:hAnsi="Arial" w:cs="Arial"/>
          <w:b/>
          <w:sz w:val="24"/>
        </w:rPr>
        <w:t xml:space="preserve"> </w:t>
      </w:r>
      <w:r w:rsidRPr="00AA67E4">
        <w:rPr>
          <w:rFonts w:ascii="Arial" w:hAnsi="Arial" w:cs="Arial"/>
          <w:b/>
          <w:sz w:val="24"/>
        </w:rPr>
        <w:t>1187</w:t>
      </w:r>
    </w:p>
    <w:p w:rsidR="00AA67E4" w:rsidRPr="00AA67E4" w:rsidRDefault="00AA67E4" w:rsidP="00AA67E4">
      <w:pPr>
        <w:rPr>
          <w:rFonts w:ascii="Arial" w:hAnsi="Arial" w:cs="Arial"/>
          <w:sz w:val="24"/>
        </w:rPr>
      </w:pPr>
      <w:r w:rsidRPr="00AA67E4">
        <w:rPr>
          <w:rFonts w:ascii="Arial" w:hAnsi="Arial" w:cs="Arial"/>
          <w:sz w:val="24"/>
        </w:rPr>
        <w:t xml:space="preserve">Zur Versorgung der Pilger wurde durch Kaufleute aus </w:t>
      </w:r>
      <w:proofErr w:type="spellStart"/>
      <w:r w:rsidRPr="00AA67E4">
        <w:rPr>
          <w:rFonts w:ascii="Arial" w:hAnsi="Arial" w:cs="Arial"/>
          <w:sz w:val="24"/>
        </w:rPr>
        <w:t>Amalfi</w:t>
      </w:r>
      <w:proofErr w:type="spellEnd"/>
      <w:r w:rsidRPr="00AA67E4">
        <w:rPr>
          <w:rFonts w:ascii="Arial" w:hAnsi="Arial" w:cs="Arial"/>
          <w:sz w:val="24"/>
        </w:rPr>
        <w:t xml:space="preserve"> </w:t>
      </w:r>
      <w:r>
        <w:rPr>
          <w:rFonts w:ascii="Arial" w:hAnsi="Arial" w:cs="Arial"/>
          <w:sz w:val="24"/>
        </w:rPr>
        <w:t>(heutiges Italien)</w:t>
      </w:r>
      <w:r w:rsidRPr="00AA67E4">
        <w:rPr>
          <w:rFonts w:ascii="Arial" w:hAnsi="Arial" w:cs="Arial"/>
          <w:sz w:val="24"/>
        </w:rPr>
        <w:t>1048 in Jerusalem ein Hospital gegründet. Dieses wurde von Benediktinern geleitet. Im Jahre 1099 gründeten diese den Orden des Hospitals zum heiligen Johannes.</w:t>
      </w:r>
    </w:p>
    <w:p w:rsidR="00AA67E4" w:rsidRPr="00AA67E4" w:rsidRDefault="00AA67E4" w:rsidP="00AA67E4">
      <w:pPr>
        <w:rPr>
          <w:rFonts w:ascii="Arial" w:hAnsi="Arial" w:cs="Arial"/>
          <w:sz w:val="24"/>
        </w:rPr>
      </w:pPr>
      <w:r w:rsidRPr="00AA67E4">
        <w:rPr>
          <w:rFonts w:ascii="Arial" w:hAnsi="Arial" w:cs="Arial"/>
          <w:sz w:val="24"/>
        </w:rPr>
        <w:t xml:space="preserve">Die Ordensmitglieder - bald auch Hospitalliter genannt -  verschrieben sich zuerst der Pflege von Kranken und Verwundeten.  Die Bruderschaft erhielt 1113 vom Papst die Anerkennung als christlicher Ritterorden.  </w:t>
      </w:r>
    </w:p>
    <w:p w:rsidR="00AA67E4" w:rsidRPr="00AA67E4" w:rsidRDefault="00AA67E4" w:rsidP="00AA67E4">
      <w:pPr>
        <w:rPr>
          <w:rFonts w:ascii="Arial" w:hAnsi="Arial" w:cs="Arial"/>
          <w:sz w:val="24"/>
        </w:rPr>
      </w:pPr>
      <w:r w:rsidRPr="00AA67E4">
        <w:rPr>
          <w:rFonts w:ascii="Arial" w:hAnsi="Arial" w:cs="Arial"/>
          <w:sz w:val="24"/>
        </w:rPr>
        <w:t xml:space="preserve">Mehr und mehr mussten die Ordensmitglieder die Waffen – zuerst zu ihrer Verteidigung – ergreifen. Nach der Schlacht von </w:t>
      </w:r>
      <w:proofErr w:type="spellStart"/>
      <w:r w:rsidRPr="00AA67E4">
        <w:rPr>
          <w:rFonts w:ascii="Arial" w:hAnsi="Arial" w:cs="Arial"/>
          <w:sz w:val="24"/>
        </w:rPr>
        <w:t>Hattin</w:t>
      </w:r>
      <w:proofErr w:type="spellEnd"/>
      <w:r w:rsidRPr="00AA67E4">
        <w:rPr>
          <w:rFonts w:ascii="Arial" w:hAnsi="Arial" w:cs="Arial"/>
          <w:sz w:val="24"/>
        </w:rPr>
        <w:t xml:space="preserve"> 1187 wurde das christliche Königreich Jerusalem durch Sultan Saladin zerschlagen. Der Großmeister des </w:t>
      </w:r>
      <w:r>
        <w:rPr>
          <w:rFonts w:ascii="Arial" w:hAnsi="Arial" w:cs="Arial"/>
          <w:sz w:val="24"/>
        </w:rPr>
        <w:t>Johanniter</w:t>
      </w:r>
      <w:r w:rsidRPr="00AA67E4">
        <w:rPr>
          <w:rFonts w:ascii="Arial" w:hAnsi="Arial" w:cs="Arial"/>
          <w:sz w:val="24"/>
        </w:rPr>
        <w:t xml:space="preserve">ordens nahm seinen Sitz auf der Burg </w:t>
      </w:r>
      <w:proofErr w:type="spellStart"/>
      <w:r w:rsidRPr="00AA67E4">
        <w:rPr>
          <w:rFonts w:ascii="Arial" w:hAnsi="Arial" w:cs="Arial"/>
          <w:sz w:val="24"/>
        </w:rPr>
        <w:t>Margat</w:t>
      </w:r>
      <w:proofErr w:type="spellEnd"/>
      <w:r w:rsidRPr="00AA67E4">
        <w:rPr>
          <w:rFonts w:ascii="Arial" w:hAnsi="Arial" w:cs="Arial"/>
          <w:sz w:val="24"/>
        </w:rPr>
        <w:t>.</w:t>
      </w:r>
    </w:p>
    <w:p w:rsidR="00AA67E4" w:rsidRPr="00AA67E4" w:rsidRDefault="00AA67E4" w:rsidP="00AA67E4">
      <w:pPr>
        <w:rPr>
          <w:rFonts w:ascii="Arial" w:hAnsi="Arial" w:cs="Arial"/>
          <w:sz w:val="24"/>
        </w:rPr>
      </w:pPr>
      <w:r w:rsidRPr="00AA67E4">
        <w:rPr>
          <w:rFonts w:ascii="Arial" w:hAnsi="Arial" w:cs="Arial"/>
          <w:sz w:val="24"/>
        </w:rPr>
        <w:t xml:space="preserve">In dieser Zeit wurde die erste Ordensregel durch den Großmeister Raymond de </w:t>
      </w:r>
      <w:proofErr w:type="spellStart"/>
      <w:r w:rsidRPr="00AA67E4">
        <w:rPr>
          <w:rFonts w:ascii="Arial" w:hAnsi="Arial" w:cs="Arial"/>
          <w:sz w:val="24"/>
        </w:rPr>
        <w:t>Puy</w:t>
      </w:r>
      <w:proofErr w:type="spellEnd"/>
      <w:r w:rsidRPr="00AA67E4">
        <w:rPr>
          <w:rFonts w:ascii="Arial" w:hAnsi="Arial" w:cs="Arial"/>
          <w:sz w:val="24"/>
        </w:rPr>
        <w:t xml:space="preserve"> geschrieben. In dieser wurde zum Beispiel das 8-spitzige Kreuz als </w:t>
      </w:r>
      <w:r>
        <w:rPr>
          <w:rFonts w:ascii="Arial" w:hAnsi="Arial" w:cs="Arial"/>
          <w:sz w:val="24"/>
        </w:rPr>
        <w:t>E</w:t>
      </w:r>
      <w:r w:rsidRPr="00AA67E4">
        <w:rPr>
          <w:rFonts w:ascii="Arial" w:hAnsi="Arial" w:cs="Arial"/>
          <w:sz w:val="24"/>
        </w:rPr>
        <w:t>rkennungszeichen offiziell eingeführt.</w:t>
      </w:r>
    </w:p>
    <w:p w:rsidR="00AA67E4" w:rsidRPr="00AA67E4" w:rsidRDefault="00AA67E4" w:rsidP="00AA67E4">
      <w:pPr>
        <w:rPr>
          <w:rFonts w:ascii="Arial" w:hAnsi="Arial" w:cs="Arial"/>
          <w:sz w:val="24"/>
        </w:rPr>
      </w:pPr>
    </w:p>
    <w:p w:rsidR="00AA67E4" w:rsidRDefault="00AA67E4">
      <w:pPr>
        <w:rPr>
          <w:rFonts w:ascii="Arial" w:hAnsi="Arial" w:cs="Arial"/>
          <w:sz w:val="24"/>
        </w:rPr>
      </w:pPr>
      <w:r w:rsidRPr="00AA67E4">
        <w:drawing>
          <wp:inline distT="0" distB="0" distL="0" distR="0">
            <wp:extent cx="3742690" cy="37109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2690" cy="3710940"/>
                    </a:xfrm>
                    <a:prstGeom prst="rect">
                      <a:avLst/>
                    </a:prstGeom>
                    <a:noFill/>
                    <a:ln>
                      <a:noFill/>
                    </a:ln>
                  </pic:spPr>
                </pic:pic>
              </a:graphicData>
            </a:graphic>
          </wp:inline>
        </w:drawing>
      </w:r>
    </w:p>
    <w:p w:rsidR="00AA67E4" w:rsidRPr="00AA67E4" w:rsidRDefault="00AA67E4">
      <w:pPr>
        <w:rPr>
          <w:rFonts w:ascii="Arial" w:hAnsi="Arial" w:cs="Arial"/>
          <w:i/>
          <w:sz w:val="24"/>
        </w:rPr>
      </w:pPr>
      <w:r w:rsidRPr="00AA67E4">
        <w:rPr>
          <w:rFonts w:ascii="Arial" w:hAnsi="Arial" w:cs="Arial"/>
          <w:i/>
          <w:sz w:val="24"/>
        </w:rPr>
        <w:t>Das erste Siegel des Ordens</w:t>
      </w:r>
    </w:p>
    <w:p w:rsidR="00AA67E4" w:rsidRDefault="00AA67E4">
      <w:pPr>
        <w:rPr>
          <w:rFonts w:ascii="Arial" w:hAnsi="Arial" w:cs="Arial"/>
          <w:sz w:val="24"/>
        </w:rPr>
      </w:pPr>
      <w:r>
        <w:rPr>
          <w:rFonts w:ascii="Arial" w:hAnsi="Arial" w:cs="Arial"/>
          <w:sz w:val="24"/>
        </w:rPr>
        <w:br w:type="page"/>
      </w:r>
    </w:p>
    <w:p w:rsidR="00AA67E4" w:rsidRPr="00AA67E4" w:rsidRDefault="00AA67E4">
      <w:pPr>
        <w:rPr>
          <w:rFonts w:ascii="Arial" w:hAnsi="Arial" w:cs="Arial"/>
          <w:b/>
          <w:sz w:val="24"/>
        </w:rPr>
      </w:pPr>
      <w:proofErr w:type="spellStart"/>
      <w:r w:rsidRPr="00AA67E4">
        <w:rPr>
          <w:rFonts w:ascii="Arial" w:hAnsi="Arial" w:cs="Arial"/>
          <w:b/>
          <w:sz w:val="24"/>
        </w:rPr>
        <w:lastRenderedPageBreak/>
        <w:t>Margat</w:t>
      </w:r>
      <w:proofErr w:type="spellEnd"/>
      <w:r w:rsidRPr="00AA67E4">
        <w:rPr>
          <w:rFonts w:ascii="Arial" w:hAnsi="Arial" w:cs="Arial"/>
          <w:b/>
          <w:sz w:val="24"/>
        </w:rPr>
        <w:t xml:space="preserve"> 1188 – 1209</w:t>
      </w:r>
    </w:p>
    <w:p w:rsidR="00AA67E4" w:rsidRPr="00AA67E4" w:rsidRDefault="00AA67E4" w:rsidP="00AA67E4">
      <w:pPr>
        <w:rPr>
          <w:rFonts w:ascii="Arial" w:hAnsi="Arial" w:cs="Arial"/>
          <w:sz w:val="24"/>
        </w:rPr>
      </w:pPr>
      <w:r w:rsidRPr="00AA67E4">
        <w:rPr>
          <w:rFonts w:ascii="Arial" w:hAnsi="Arial" w:cs="Arial"/>
          <w:sz w:val="24"/>
        </w:rPr>
        <w:t xml:space="preserve">Nach dem Fall von Jerusalem wurde die größte Festung der Hospitalliter  der neue Sitz des Ordens. Durch den Fall Jerusalems wie durch einen Blitzschlag getroffen, wurde in Europa zu einem weiteren Kreuzzug (3. Kreuzzug) aufgerufen. Die Vorbereitungen hierfür dauerten fast 3 Jahre. Der dritte Kreuzzug stand unter keinem günstigen Stern. Auf dem Weg in das "gelobte Land" verstarb Kaiser Friedrich Barbarossa. Unter Richard I. Löwenherz wurde 1190 </w:t>
      </w:r>
      <w:proofErr w:type="spellStart"/>
      <w:r w:rsidRPr="00AA67E4">
        <w:rPr>
          <w:rFonts w:ascii="Arial" w:hAnsi="Arial" w:cs="Arial"/>
          <w:sz w:val="24"/>
        </w:rPr>
        <w:t>Akkon</w:t>
      </w:r>
      <w:proofErr w:type="spellEnd"/>
      <w:r w:rsidRPr="00AA67E4">
        <w:rPr>
          <w:rFonts w:ascii="Arial" w:hAnsi="Arial" w:cs="Arial"/>
          <w:sz w:val="24"/>
        </w:rPr>
        <w:t xml:space="preserve"> zurückerobert.  Zu dieser Zeit war der Johanniterorden nur noch militärisch tätig, da er bis zur Rückeroberung von St- Jean de </w:t>
      </w:r>
      <w:proofErr w:type="spellStart"/>
      <w:r w:rsidRPr="00AA67E4">
        <w:rPr>
          <w:rFonts w:ascii="Arial" w:hAnsi="Arial" w:cs="Arial"/>
          <w:sz w:val="24"/>
        </w:rPr>
        <w:t>Acré</w:t>
      </w:r>
      <w:proofErr w:type="spellEnd"/>
      <w:r w:rsidRPr="00AA67E4">
        <w:rPr>
          <w:rFonts w:ascii="Arial" w:hAnsi="Arial" w:cs="Arial"/>
          <w:sz w:val="24"/>
        </w:rPr>
        <w:t xml:space="preserve"> wie </w:t>
      </w:r>
      <w:proofErr w:type="spellStart"/>
      <w:r w:rsidRPr="00AA67E4">
        <w:rPr>
          <w:rFonts w:ascii="Arial" w:hAnsi="Arial" w:cs="Arial"/>
          <w:sz w:val="24"/>
        </w:rPr>
        <w:t>Akkon</w:t>
      </w:r>
      <w:proofErr w:type="spellEnd"/>
      <w:r w:rsidRPr="00AA67E4">
        <w:rPr>
          <w:rFonts w:ascii="Arial" w:hAnsi="Arial" w:cs="Arial"/>
          <w:sz w:val="24"/>
        </w:rPr>
        <w:t xml:space="preserve"> genannt wurde kein Hospital unterhielt. Auch nach der geglückten Rückeroberung blieb der Sitz des Ordens in </w:t>
      </w:r>
      <w:proofErr w:type="spellStart"/>
      <w:r w:rsidRPr="00AA67E4">
        <w:rPr>
          <w:rFonts w:ascii="Arial" w:hAnsi="Arial" w:cs="Arial"/>
          <w:sz w:val="24"/>
        </w:rPr>
        <w:t>Margat</w:t>
      </w:r>
      <w:proofErr w:type="spellEnd"/>
      <w:r w:rsidRPr="00AA67E4">
        <w:rPr>
          <w:rFonts w:ascii="Arial" w:hAnsi="Arial" w:cs="Arial"/>
          <w:sz w:val="24"/>
        </w:rPr>
        <w:t>.</w:t>
      </w:r>
      <w:r w:rsidRPr="00AA67E4">
        <w:t xml:space="preserve"> </w:t>
      </w:r>
      <w:r w:rsidRPr="00AA67E4">
        <w:rPr>
          <w:rFonts w:ascii="Arial" w:hAnsi="Arial" w:cs="Arial"/>
          <w:sz w:val="24"/>
        </w:rPr>
        <w:t>Der Orden hielt in dieser Burg in Friedenszeiten eine Garnison von 1000 Mann und Nahrung für 5 Jahre Belagerung.</w:t>
      </w:r>
      <w:r>
        <w:rPr>
          <w:rFonts w:ascii="Arial" w:hAnsi="Arial" w:cs="Arial"/>
          <w:sz w:val="24"/>
        </w:rPr>
        <w:br/>
      </w:r>
      <w:proofErr w:type="spellStart"/>
      <w:r w:rsidRPr="00AA67E4">
        <w:rPr>
          <w:rFonts w:ascii="Arial" w:hAnsi="Arial" w:cs="Arial"/>
          <w:sz w:val="24"/>
        </w:rPr>
        <w:t>Akkon</w:t>
      </w:r>
      <w:proofErr w:type="spellEnd"/>
      <w:r w:rsidRPr="00AA67E4">
        <w:rPr>
          <w:rFonts w:ascii="Arial" w:hAnsi="Arial" w:cs="Arial"/>
          <w:sz w:val="24"/>
        </w:rPr>
        <w:t xml:space="preserve"> wurde die Hauptstadt des Königreiches Jerusalem. Trotzdem das </w:t>
      </w:r>
      <w:proofErr w:type="spellStart"/>
      <w:r w:rsidRPr="00AA67E4">
        <w:rPr>
          <w:rFonts w:ascii="Arial" w:hAnsi="Arial" w:cs="Arial"/>
          <w:sz w:val="24"/>
        </w:rPr>
        <w:t>Margat</w:t>
      </w:r>
      <w:proofErr w:type="spellEnd"/>
      <w:r w:rsidRPr="00AA67E4">
        <w:rPr>
          <w:rFonts w:ascii="Arial" w:hAnsi="Arial" w:cs="Arial"/>
          <w:sz w:val="24"/>
        </w:rPr>
        <w:t xml:space="preserve"> der eigentliche Sitz der Johanniter war, erhielten sie umfangreiche Rechte in </w:t>
      </w:r>
      <w:proofErr w:type="spellStart"/>
      <w:r w:rsidRPr="00AA67E4">
        <w:rPr>
          <w:rFonts w:ascii="Arial" w:hAnsi="Arial" w:cs="Arial"/>
          <w:sz w:val="24"/>
        </w:rPr>
        <w:t>Akkon</w:t>
      </w:r>
      <w:proofErr w:type="spellEnd"/>
      <w:r w:rsidRPr="00AA67E4">
        <w:rPr>
          <w:rFonts w:ascii="Arial" w:hAnsi="Arial" w:cs="Arial"/>
          <w:sz w:val="24"/>
        </w:rPr>
        <w:t xml:space="preserve">  gewährt. Im Jahr 1206 verlegte der Orden endgültig seinen </w:t>
      </w:r>
      <w:r>
        <w:rPr>
          <w:rFonts w:ascii="Arial" w:hAnsi="Arial" w:cs="Arial"/>
          <w:sz w:val="24"/>
        </w:rPr>
        <w:t xml:space="preserve">Sitz nach St-Jean de </w:t>
      </w:r>
      <w:proofErr w:type="spellStart"/>
      <w:r>
        <w:rPr>
          <w:rFonts w:ascii="Arial" w:hAnsi="Arial" w:cs="Arial"/>
          <w:sz w:val="24"/>
        </w:rPr>
        <w:t>Acré</w:t>
      </w:r>
      <w:proofErr w:type="spellEnd"/>
      <w:r>
        <w:rPr>
          <w:rFonts w:ascii="Arial" w:hAnsi="Arial" w:cs="Arial"/>
          <w:sz w:val="24"/>
        </w:rPr>
        <w:t>.</w:t>
      </w:r>
    </w:p>
    <w:p w:rsidR="00AA67E4" w:rsidRDefault="00AA67E4" w:rsidP="00AA67E4">
      <w:pPr>
        <w:rPr>
          <w:rFonts w:ascii="Arial" w:hAnsi="Arial" w:cs="Arial"/>
          <w:sz w:val="24"/>
        </w:rPr>
      </w:pPr>
      <w:r w:rsidRPr="00AA67E4">
        <w:rPr>
          <w:rFonts w:ascii="Arial" w:hAnsi="Arial" w:cs="Arial"/>
          <w:sz w:val="24"/>
        </w:rPr>
        <w:t xml:space="preserve">Die Festung </w:t>
      </w:r>
      <w:proofErr w:type="spellStart"/>
      <w:r w:rsidRPr="00AA67E4">
        <w:rPr>
          <w:rFonts w:ascii="Arial" w:hAnsi="Arial" w:cs="Arial"/>
          <w:sz w:val="24"/>
        </w:rPr>
        <w:t>Margat</w:t>
      </w:r>
      <w:proofErr w:type="spellEnd"/>
      <w:r w:rsidRPr="00AA67E4">
        <w:rPr>
          <w:rFonts w:ascii="Arial" w:hAnsi="Arial" w:cs="Arial"/>
          <w:sz w:val="24"/>
        </w:rPr>
        <w:t xml:space="preserve"> wurde am</w:t>
      </w:r>
      <w:r>
        <w:rPr>
          <w:rFonts w:ascii="Arial" w:hAnsi="Arial" w:cs="Arial"/>
          <w:sz w:val="24"/>
        </w:rPr>
        <w:t xml:space="preserve"> </w:t>
      </w:r>
      <w:r w:rsidRPr="00AA67E4">
        <w:rPr>
          <w:rFonts w:ascii="Arial" w:hAnsi="Arial" w:cs="Arial"/>
          <w:sz w:val="24"/>
        </w:rPr>
        <w:t>27. Mai 1285 durch Sultan al Malik al-Mansur nach</w:t>
      </w:r>
      <w:r>
        <w:rPr>
          <w:rFonts w:ascii="Arial" w:hAnsi="Arial" w:cs="Arial"/>
          <w:sz w:val="24"/>
        </w:rPr>
        <w:t xml:space="preserve"> </w:t>
      </w:r>
      <w:r w:rsidRPr="00AA67E4">
        <w:rPr>
          <w:rFonts w:ascii="Arial" w:hAnsi="Arial" w:cs="Arial"/>
          <w:sz w:val="24"/>
        </w:rPr>
        <w:t xml:space="preserve"> mehrmonatiger Belagerung</w:t>
      </w:r>
      <w:r>
        <w:rPr>
          <w:rFonts w:ascii="Arial" w:hAnsi="Arial" w:cs="Arial"/>
          <w:sz w:val="24"/>
        </w:rPr>
        <w:t xml:space="preserve"> </w:t>
      </w:r>
      <w:r w:rsidRPr="00AA67E4">
        <w:rPr>
          <w:rFonts w:ascii="Arial" w:hAnsi="Arial" w:cs="Arial"/>
          <w:sz w:val="24"/>
        </w:rPr>
        <w:t>und Unterminierung erobert.</w:t>
      </w:r>
    </w:p>
    <w:p w:rsidR="00AA67E4" w:rsidRDefault="00AA67E4" w:rsidP="00AA67E4">
      <w:pPr>
        <w:rPr>
          <w:rFonts w:ascii="Arial" w:hAnsi="Arial" w:cs="Arial"/>
          <w:sz w:val="24"/>
        </w:rPr>
      </w:pPr>
      <w:r>
        <w:rPr>
          <w:rFonts w:ascii="Arial" w:hAnsi="Arial" w:cs="Arial"/>
          <w:noProof/>
          <w:sz w:val="24"/>
          <w:lang w:eastAsia="de-DE"/>
        </w:rPr>
        <w:drawing>
          <wp:inline distT="0" distB="0" distL="0" distR="0" wp14:anchorId="5CDAB680">
            <wp:extent cx="4127500" cy="2737485"/>
            <wp:effectExtent l="0" t="0" r="635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7500" cy="2737485"/>
                    </a:xfrm>
                    <a:prstGeom prst="rect">
                      <a:avLst/>
                    </a:prstGeom>
                    <a:noFill/>
                  </pic:spPr>
                </pic:pic>
              </a:graphicData>
            </a:graphic>
          </wp:inline>
        </w:drawing>
      </w:r>
    </w:p>
    <w:p w:rsidR="00AA67E4" w:rsidRPr="000D5868" w:rsidRDefault="00AA67E4" w:rsidP="00AA67E4">
      <w:pPr>
        <w:rPr>
          <w:rFonts w:ascii="Arial" w:hAnsi="Arial" w:cs="Arial"/>
          <w:i/>
          <w:sz w:val="24"/>
        </w:rPr>
      </w:pPr>
      <w:r w:rsidRPr="000D5868">
        <w:rPr>
          <w:rFonts w:ascii="Arial" w:hAnsi="Arial" w:cs="Arial"/>
          <w:i/>
          <w:sz w:val="24"/>
        </w:rPr>
        <w:t xml:space="preserve">Die Festung </w:t>
      </w:r>
      <w:proofErr w:type="spellStart"/>
      <w:r w:rsidRPr="000D5868">
        <w:rPr>
          <w:rFonts w:ascii="Arial" w:hAnsi="Arial" w:cs="Arial"/>
          <w:i/>
          <w:sz w:val="24"/>
        </w:rPr>
        <w:t>Margat</w:t>
      </w:r>
      <w:proofErr w:type="spellEnd"/>
    </w:p>
    <w:p w:rsidR="00AA67E4" w:rsidRDefault="00AA67E4">
      <w:pPr>
        <w:rPr>
          <w:rFonts w:ascii="Arial" w:hAnsi="Arial" w:cs="Arial"/>
          <w:sz w:val="24"/>
        </w:rPr>
      </w:pPr>
      <w:r>
        <w:rPr>
          <w:rFonts w:ascii="Arial" w:hAnsi="Arial" w:cs="Arial"/>
          <w:sz w:val="24"/>
        </w:rPr>
        <w:br w:type="page"/>
      </w:r>
    </w:p>
    <w:p w:rsidR="00AA67E4" w:rsidRPr="00AA67E4" w:rsidRDefault="00AA67E4" w:rsidP="00AA67E4">
      <w:pPr>
        <w:rPr>
          <w:rFonts w:ascii="Arial" w:hAnsi="Arial" w:cs="Arial"/>
          <w:b/>
          <w:sz w:val="24"/>
        </w:rPr>
      </w:pPr>
      <w:proofErr w:type="spellStart"/>
      <w:r w:rsidRPr="00AA67E4">
        <w:rPr>
          <w:rFonts w:ascii="Arial" w:hAnsi="Arial" w:cs="Arial"/>
          <w:b/>
          <w:sz w:val="24"/>
        </w:rPr>
        <w:lastRenderedPageBreak/>
        <w:t>Akkon</w:t>
      </w:r>
      <w:proofErr w:type="spellEnd"/>
      <w:r w:rsidRPr="00AA67E4">
        <w:rPr>
          <w:rFonts w:ascii="Arial" w:hAnsi="Arial" w:cs="Arial"/>
          <w:b/>
          <w:sz w:val="24"/>
        </w:rPr>
        <w:t xml:space="preserve"> 1206 – 1291</w:t>
      </w:r>
    </w:p>
    <w:p w:rsidR="00AA67E4" w:rsidRPr="00AA67E4" w:rsidRDefault="00AA67E4" w:rsidP="00AA67E4">
      <w:pPr>
        <w:rPr>
          <w:rFonts w:ascii="Arial" w:hAnsi="Arial" w:cs="Arial"/>
          <w:sz w:val="24"/>
        </w:rPr>
      </w:pPr>
      <w:r w:rsidRPr="00AA67E4">
        <w:rPr>
          <w:rFonts w:ascii="Arial" w:hAnsi="Arial" w:cs="Arial"/>
          <w:sz w:val="24"/>
        </w:rPr>
        <w:t xml:space="preserve">Nach der Rückeroberung von </w:t>
      </w:r>
      <w:proofErr w:type="spellStart"/>
      <w:r w:rsidRPr="00AA67E4">
        <w:rPr>
          <w:rFonts w:ascii="Arial" w:hAnsi="Arial" w:cs="Arial"/>
          <w:sz w:val="24"/>
        </w:rPr>
        <w:t>Akkon</w:t>
      </w:r>
      <w:proofErr w:type="spellEnd"/>
      <w:r w:rsidRPr="00AA67E4">
        <w:rPr>
          <w:rFonts w:ascii="Arial" w:hAnsi="Arial" w:cs="Arial"/>
          <w:sz w:val="24"/>
        </w:rPr>
        <w:t xml:space="preserve"> im Jahre 1190 durch Richard Löwenherz wurden die Ritter vom Hospital des Heiligen Johannes sofort wieder in der Krankenpflege tätig. Zu den beiden Ritterorden gründete sich im Jahr 1196 der Orden des Deutschen Hospitals von St. Marien zu Jerusalem. Dieser wurde auch „Deutscher Orden“ genannt. Diese drei Ritterorden genossen im Königreich Jerusalem herausragende Privilegien, da sie auch die Hauptlast der Verteidigung dieses Königreiches trugen.</w:t>
      </w:r>
    </w:p>
    <w:p w:rsidR="00AA67E4" w:rsidRPr="00AA67E4" w:rsidRDefault="00AA67E4" w:rsidP="00AA67E4">
      <w:pPr>
        <w:rPr>
          <w:rFonts w:ascii="Arial" w:hAnsi="Arial" w:cs="Arial"/>
          <w:sz w:val="24"/>
        </w:rPr>
      </w:pPr>
      <w:r w:rsidRPr="00AA67E4">
        <w:rPr>
          <w:rFonts w:ascii="Arial" w:hAnsi="Arial" w:cs="Arial"/>
          <w:sz w:val="24"/>
        </w:rPr>
        <w:t xml:space="preserve">Im Gegensatz zu den eher nationalistisch geprägten </w:t>
      </w:r>
      <w:proofErr w:type="spellStart"/>
      <w:r w:rsidRPr="00AA67E4">
        <w:rPr>
          <w:rFonts w:ascii="Arial" w:hAnsi="Arial" w:cs="Arial"/>
          <w:sz w:val="24"/>
        </w:rPr>
        <w:t>Charakterer</w:t>
      </w:r>
      <w:proofErr w:type="spellEnd"/>
      <w:r w:rsidRPr="00AA67E4">
        <w:rPr>
          <w:rFonts w:ascii="Arial" w:hAnsi="Arial" w:cs="Arial"/>
          <w:sz w:val="24"/>
        </w:rPr>
        <w:t xml:space="preserve"> der Templer (französisch) und des Deutschen Ordens (deutsch) erhielt sich der Hospitalliter-Orden seinen internationalen Charakter. Durchaus sahen die Ritter des</w:t>
      </w:r>
    </w:p>
    <w:p w:rsidR="00AA67E4" w:rsidRDefault="00AA67E4" w:rsidP="00AA67E4">
      <w:pPr>
        <w:rPr>
          <w:rFonts w:ascii="Arial" w:hAnsi="Arial" w:cs="Arial"/>
          <w:sz w:val="24"/>
        </w:rPr>
      </w:pPr>
      <w:r w:rsidRPr="00AA67E4">
        <w:rPr>
          <w:rFonts w:ascii="Arial" w:hAnsi="Arial" w:cs="Arial"/>
          <w:sz w:val="24"/>
        </w:rPr>
        <w:t>Ordens die Vorzüge von nationalen Einheiten, so entwickelte sich ein Kompromiss in Form von „Zungen“. Nicht die nationale Zugehörigkeit war wichtig sondern nur die Sprachgruppe. An diese „Zungen“ wurden die wichtigsten Ordensämter verteilt.</w:t>
      </w:r>
    </w:p>
    <w:p w:rsidR="00AA67E4" w:rsidRDefault="00AA67E4" w:rsidP="00AA67E4">
      <w:pPr>
        <w:rPr>
          <w:rFonts w:ascii="Arial" w:hAnsi="Arial" w:cs="Arial"/>
          <w:sz w:val="24"/>
        </w:rPr>
      </w:pPr>
    </w:p>
    <w:p w:rsidR="00AA67E4" w:rsidRDefault="00AA67E4" w:rsidP="00AA67E4">
      <w:pPr>
        <w:rPr>
          <w:rFonts w:ascii="Arial" w:hAnsi="Arial" w:cs="Arial"/>
          <w:sz w:val="24"/>
        </w:rPr>
      </w:pPr>
      <w:r>
        <w:rPr>
          <w:rFonts w:ascii="Arial" w:hAnsi="Arial" w:cs="Arial"/>
          <w:noProof/>
          <w:sz w:val="24"/>
          <w:lang w:eastAsia="de-DE"/>
        </w:rPr>
        <w:drawing>
          <wp:inline distT="0" distB="0" distL="0" distR="0" wp14:anchorId="133484DB">
            <wp:extent cx="4664075" cy="3633470"/>
            <wp:effectExtent l="0" t="0" r="317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4075" cy="3633470"/>
                    </a:xfrm>
                    <a:prstGeom prst="rect">
                      <a:avLst/>
                    </a:prstGeom>
                    <a:noFill/>
                  </pic:spPr>
                </pic:pic>
              </a:graphicData>
            </a:graphic>
          </wp:inline>
        </w:drawing>
      </w:r>
    </w:p>
    <w:p w:rsidR="00AA67E4" w:rsidRDefault="000D5868" w:rsidP="000D5868">
      <w:pPr>
        <w:rPr>
          <w:rFonts w:ascii="Arial" w:hAnsi="Arial" w:cs="Arial"/>
          <w:i/>
          <w:sz w:val="24"/>
        </w:rPr>
      </w:pPr>
      <w:proofErr w:type="spellStart"/>
      <w:r w:rsidRPr="000D5868">
        <w:rPr>
          <w:rFonts w:ascii="Arial" w:hAnsi="Arial" w:cs="Arial"/>
          <w:i/>
          <w:sz w:val="24"/>
        </w:rPr>
        <w:t>Akkon</w:t>
      </w:r>
      <w:proofErr w:type="spellEnd"/>
      <w:r w:rsidRPr="000D5868">
        <w:rPr>
          <w:rFonts w:ascii="Arial" w:hAnsi="Arial" w:cs="Arial"/>
          <w:i/>
          <w:sz w:val="24"/>
        </w:rPr>
        <w:t xml:space="preserve"> liegt auf einer felsigen Halbinsel, am Nordende der geschwungenen Bucht von </w:t>
      </w:r>
      <w:proofErr w:type="spellStart"/>
      <w:r w:rsidRPr="000D5868">
        <w:rPr>
          <w:rFonts w:ascii="Arial" w:hAnsi="Arial" w:cs="Arial"/>
          <w:i/>
          <w:sz w:val="24"/>
        </w:rPr>
        <w:t>Haifa.Nach</w:t>
      </w:r>
      <w:proofErr w:type="spellEnd"/>
      <w:r w:rsidRPr="000D5868">
        <w:rPr>
          <w:rFonts w:ascii="Arial" w:hAnsi="Arial" w:cs="Arial"/>
          <w:i/>
          <w:sz w:val="24"/>
        </w:rPr>
        <w:t xml:space="preserve"> ihrem Bauplan war </w:t>
      </w:r>
      <w:proofErr w:type="spellStart"/>
      <w:r w:rsidRPr="000D5868">
        <w:rPr>
          <w:rFonts w:ascii="Arial" w:hAnsi="Arial" w:cs="Arial"/>
          <w:i/>
          <w:sz w:val="24"/>
        </w:rPr>
        <w:t>Akkon</w:t>
      </w:r>
      <w:proofErr w:type="spellEnd"/>
      <w:r w:rsidRPr="000D5868">
        <w:rPr>
          <w:rFonts w:ascii="Arial" w:hAnsi="Arial" w:cs="Arial"/>
          <w:i/>
          <w:sz w:val="24"/>
        </w:rPr>
        <w:t xml:space="preserve"> eine typische nahöstliche Stadt, in der jede ethnische oder religiöse Gruppe ihr eigenes Viertel bewohnte. Die Befestigungsanlagen waren in Abschnitten geteilt, welche den verschiedenen Bevölkerungsgruppen und Orden zur Verteidigung unterstanden.</w:t>
      </w:r>
    </w:p>
    <w:p w:rsidR="000D5868" w:rsidRDefault="000D5868">
      <w:pPr>
        <w:rPr>
          <w:rFonts w:ascii="Arial" w:hAnsi="Arial" w:cs="Arial"/>
          <w:sz w:val="24"/>
        </w:rPr>
      </w:pPr>
      <w:r>
        <w:rPr>
          <w:rFonts w:ascii="Arial" w:hAnsi="Arial" w:cs="Arial"/>
          <w:sz w:val="24"/>
        </w:rPr>
        <w:br w:type="page"/>
      </w:r>
    </w:p>
    <w:p w:rsidR="000D5868" w:rsidRPr="000D5868" w:rsidRDefault="000D5868" w:rsidP="000D5868">
      <w:pPr>
        <w:rPr>
          <w:rFonts w:ascii="Arial" w:hAnsi="Arial" w:cs="Arial"/>
          <w:b/>
          <w:sz w:val="24"/>
        </w:rPr>
      </w:pPr>
      <w:r w:rsidRPr="000D5868">
        <w:rPr>
          <w:rFonts w:ascii="Arial" w:hAnsi="Arial" w:cs="Arial"/>
          <w:b/>
          <w:sz w:val="24"/>
        </w:rPr>
        <w:lastRenderedPageBreak/>
        <w:t>Zypern 1291 – 1308</w:t>
      </w:r>
    </w:p>
    <w:p w:rsidR="000D5868" w:rsidRPr="000D5868" w:rsidRDefault="000D5868" w:rsidP="000D5868">
      <w:pPr>
        <w:rPr>
          <w:rFonts w:ascii="Arial" w:hAnsi="Arial" w:cs="Arial"/>
          <w:sz w:val="24"/>
        </w:rPr>
      </w:pPr>
      <w:r w:rsidRPr="000D5868">
        <w:rPr>
          <w:rFonts w:ascii="Arial" w:hAnsi="Arial" w:cs="Arial"/>
          <w:sz w:val="24"/>
        </w:rPr>
        <w:t xml:space="preserve">Nach dem Fall von </w:t>
      </w:r>
      <w:proofErr w:type="spellStart"/>
      <w:r w:rsidRPr="000D5868">
        <w:rPr>
          <w:rFonts w:ascii="Arial" w:hAnsi="Arial" w:cs="Arial"/>
          <w:sz w:val="24"/>
        </w:rPr>
        <w:t>Akkon</w:t>
      </w:r>
      <w:proofErr w:type="spellEnd"/>
      <w:r w:rsidRPr="000D5868">
        <w:rPr>
          <w:rFonts w:ascii="Arial" w:hAnsi="Arial" w:cs="Arial"/>
          <w:sz w:val="24"/>
        </w:rPr>
        <w:t xml:space="preserve"> flüchteten die wenigen Überlebenden der Kreuzritter nach Zypern.</w:t>
      </w:r>
    </w:p>
    <w:p w:rsidR="000D5868" w:rsidRPr="000D5868" w:rsidRDefault="000D5868" w:rsidP="000D5868">
      <w:pPr>
        <w:rPr>
          <w:rFonts w:ascii="Arial" w:hAnsi="Arial" w:cs="Arial"/>
          <w:sz w:val="24"/>
        </w:rPr>
      </w:pPr>
      <w:r w:rsidRPr="000D5868">
        <w:rPr>
          <w:rFonts w:ascii="Arial" w:hAnsi="Arial" w:cs="Arial"/>
          <w:sz w:val="24"/>
        </w:rPr>
        <w:t xml:space="preserve">Die Zeit der Kreuzzüge endete mit dem Fall von </w:t>
      </w:r>
      <w:proofErr w:type="spellStart"/>
      <w:r w:rsidRPr="000D5868">
        <w:rPr>
          <w:rFonts w:ascii="Arial" w:hAnsi="Arial" w:cs="Arial"/>
          <w:sz w:val="24"/>
        </w:rPr>
        <w:t>Akkon</w:t>
      </w:r>
      <w:proofErr w:type="spellEnd"/>
      <w:r w:rsidRPr="000D5868">
        <w:rPr>
          <w:rFonts w:ascii="Arial" w:hAnsi="Arial" w:cs="Arial"/>
          <w:sz w:val="24"/>
        </w:rPr>
        <w:t>. Die Ritterorden haben keine Aufgaben mehr. Der Deutsche Orden verlegte seine Tätigkeit in den Osten. Der Templerorden wird im Jahr 1307 durch Papst Clemens V aufgelöst.</w:t>
      </w:r>
    </w:p>
    <w:p w:rsidR="000D5868" w:rsidRPr="000D5868" w:rsidRDefault="000D5868" w:rsidP="000D5868">
      <w:pPr>
        <w:rPr>
          <w:rFonts w:ascii="Arial" w:hAnsi="Arial" w:cs="Arial"/>
          <w:sz w:val="24"/>
        </w:rPr>
      </w:pPr>
      <w:r w:rsidRPr="000D5868">
        <w:rPr>
          <w:rFonts w:ascii="Arial" w:hAnsi="Arial" w:cs="Arial"/>
          <w:sz w:val="24"/>
        </w:rPr>
        <w:t>Auch der Orden des Hospitals zum heiligen Johannes entgeht nur knapp der Auflösung.</w:t>
      </w:r>
      <w:r>
        <w:rPr>
          <w:rFonts w:ascii="Arial" w:hAnsi="Arial" w:cs="Arial"/>
          <w:sz w:val="24"/>
        </w:rPr>
        <w:t xml:space="preserve"> </w:t>
      </w:r>
      <w:r w:rsidRPr="000D5868">
        <w:rPr>
          <w:rFonts w:ascii="Arial" w:hAnsi="Arial" w:cs="Arial"/>
          <w:sz w:val="24"/>
        </w:rPr>
        <w:t>Der Orden des Hospitals vom heiligen Johannes wird im damaligen Königreich Zypern nur geduldet.</w:t>
      </w:r>
      <w:r>
        <w:rPr>
          <w:rFonts w:ascii="Arial" w:hAnsi="Arial" w:cs="Arial"/>
          <w:sz w:val="24"/>
        </w:rPr>
        <w:t xml:space="preserve"> </w:t>
      </w:r>
      <w:r w:rsidRPr="000D5868">
        <w:rPr>
          <w:rFonts w:ascii="Arial" w:hAnsi="Arial" w:cs="Arial"/>
          <w:sz w:val="24"/>
        </w:rPr>
        <w:t xml:space="preserve">Unter dem Großmeister </w:t>
      </w:r>
      <w:proofErr w:type="spellStart"/>
      <w:r w:rsidRPr="000D5868">
        <w:rPr>
          <w:rFonts w:ascii="Arial" w:hAnsi="Arial" w:cs="Arial"/>
          <w:sz w:val="24"/>
        </w:rPr>
        <w:t>Fulko</w:t>
      </w:r>
      <w:proofErr w:type="spellEnd"/>
      <w:r w:rsidRPr="000D5868">
        <w:rPr>
          <w:rFonts w:ascii="Arial" w:hAnsi="Arial" w:cs="Arial"/>
          <w:sz w:val="24"/>
        </w:rPr>
        <w:t xml:space="preserve"> </w:t>
      </w:r>
      <w:proofErr w:type="spellStart"/>
      <w:r w:rsidRPr="000D5868">
        <w:rPr>
          <w:rFonts w:ascii="Arial" w:hAnsi="Arial" w:cs="Arial"/>
          <w:sz w:val="24"/>
        </w:rPr>
        <w:t>dé</w:t>
      </w:r>
      <w:proofErr w:type="spellEnd"/>
      <w:r w:rsidRPr="000D5868">
        <w:rPr>
          <w:rFonts w:ascii="Arial" w:hAnsi="Arial" w:cs="Arial"/>
          <w:sz w:val="24"/>
        </w:rPr>
        <w:t xml:space="preserve"> </w:t>
      </w:r>
      <w:proofErr w:type="spellStart"/>
      <w:r w:rsidRPr="000D5868">
        <w:rPr>
          <w:rFonts w:ascii="Arial" w:hAnsi="Arial" w:cs="Arial"/>
          <w:sz w:val="24"/>
        </w:rPr>
        <w:t>Villaret</w:t>
      </w:r>
      <w:proofErr w:type="spellEnd"/>
      <w:r w:rsidRPr="000D5868">
        <w:rPr>
          <w:rFonts w:ascii="Arial" w:hAnsi="Arial" w:cs="Arial"/>
          <w:sz w:val="24"/>
        </w:rPr>
        <w:t xml:space="preserve"> erhält der Orden durch den Papst die</w:t>
      </w:r>
      <w:r>
        <w:rPr>
          <w:rFonts w:ascii="Arial" w:hAnsi="Arial" w:cs="Arial"/>
          <w:sz w:val="24"/>
        </w:rPr>
        <w:t xml:space="preserve"> </w:t>
      </w:r>
      <w:r w:rsidRPr="000D5868">
        <w:rPr>
          <w:rFonts w:ascii="Arial" w:hAnsi="Arial" w:cs="Arial"/>
          <w:sz w:val="24"/>
        </w:rPr>
        <w:t>Erlaubnis Rhodos zu erobern.</w:t>
      </w:r>
    </w:p>
    <w:p w:rsidR="000D5868" w:rsidRDefault="000D5868" w:rsidP="000D5868">
      <w:pPr>
        <w:rPr>
          <w:rFonts w:ascii="Arial" w:hAnsi="Arial" w:cs="Arial"/>
          <w:sz w:val="24"/>
        </w:rPr>
      </w:pPr>
      <w:r>
        <w:rPr>
          <w:rFonts w:ascii="Arial" w:hAnsi="Arial" w:cs="Arial"/>
          <w:noProof/>
          <w:sz w:val="24"/>
          <w:lang w:eastAsia="de-DE"/>
        </w:rPr>
        <w:drawing>
          <wp:inline distT="0" distB="0" distL="0" distR="0" wp14:anchorId="326D47E4">
            <wp:extent cx="3096895" cy="5114925"/>
            <wp:effectExtent l="0" t="0" r="825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6895" cy="5114925"/>
                    </a:xfrm>
                    <a:prstGeom prst="rect">
                      <a:avLst/>
                    </a:prstGeom>
                    <a:noFill/>
                  </pic:spPr>
                </pic:pic>
              </a:graphicData>
            </a:graphic>
          </wp:inline>
        </w:drawing>
      </w:r>
    </w:p>
    <w:p w:rsidR="000D5868" w:rsidRPr="000D5868" w:rsidRDefault="000D5868" w:rsidP="000D5868">
      <w:pPr>
        <w:rPr>
          <w:rFonts w:ascii="Arial" w:hAnsi="Arial" w:cs="Arial"/>
          <w:i/>
          <w:sz w:val="24"/>
        </w:rPr>
      </w:pPr>
      <w:r w:rsidRPr="000D5868">
        <w:rPr>
          <w:rFonts w:ascii="Arial" w:hAnsi="Arial" w:cs="Arial"/>
          <w:i/>
          <w:sz w:val="24"/>
        </w:rPr>
        <w:t>Auf Zypern wurden zwei Generalkapitäle durchgeführt, in denen weitreichende Satzungsänderungen beschlossen wurden. Die Ordens-Regel blieb aber unverändert.</w:t>
      </w:r>
    </w:p>
    <w:p w:rsidR="000D5868" w:rsidRDefault="000D5868">
      <w:pPr>
        <w:rPr>
          <w:rFonts w:ascii="Arial" w:hAnsi="Arial" w:cs="Arial"/>
          <w:sz w:val="24"/>
        </w:rPr>
      </w:pPr>
      <w:r>
        <w:rPr>
          <w:rFonts w:ascii="Arial" w:hAnsi="Arial" w:cs="Arial"/>
          <w:sz w:val="24"/>
        </w:rPr>
        <w:br w:type="page"/>
      </w:r>
    </w:p>
    <w:p w:rsidR="000D5868" w:rsidRPr="000D5868" w:rsidRDefault="000D5868" w:rsidP="000D5868">
      <w:pPr>
        <w:rPr>
          <w:rFonts w:ascii="Arial" w:hAnsi="Arial" w:cs="Arial"/>
          <w:b/>
          <w:sz w:val="24"/>
        </w:rPr>
      </w:pPr>
      <w:r w:rsidRPr="000D5868">
        <w:rPr>
          <w:rFonts w:ascii="Arial" w:hAnsi="Arial" w:cs="Arial"/>
          <w:b/>
          <w:sz w:val="24"/>
        </w:rPr>
        <w:lastRenderedPageBreak/>
        <w:t>Rhodos 1308 – 1522</w:t>
      </w:r>
    </w:p>
    <w:p w:rsidR="000D5868" w:rsidRPr="000D5868" w:rsidRDefault="000D5868" w:rsidP="000D5868">
      <w:pPr>
        <w:rPr>
          <w:rFonts w:ascii="Arial" w:hAnsi="Arial" w:cs="Arial"/>
          <w:sz w:val="24"/>
        </w:rPr>
      </w:pPr>
      <w:r w:rsidRPr="000D5868">
        <w:rPr>
          <w:rFonts w:ascii="Arial" w:hAnsi="Arial" w:cs="Arial"/>
          <w:sz w:val="24"/>
        </w:rPr>
        <w:t xml:space="preserve">Auf Rhodos entsteht ein Ordensstaat. Zum </w:t>
      </w:r>
      <w:proofErr w:type="spellStart"/>
      <w:r w:rsidRPr="000D5868">
        <w:rPr>
          <w:rFonts w:ascii="Arial" w:hAnsi="Arial" w:cs="Arial"/>
          <w:sz w:val="24"/>
        </w:rPr>
        <w:t>erstenmal</w:t>
      </w:r>
      <w:proofErr w:type="spellEnd"/>
      <w:r w:rsidRPr="000D5868">
        <w:rPr>
          <w:rFonts w:ascii="Arial" w:hAnsi="Arial" w:cs="Arial"/>
          <w:sz w:val="24"/>
        </w:rPr>
        <w:t xml:space="preserve"> waren die Ritter des Ordens Herren ihres eigenen souveränen Staates.</w:t>
      </w:r>
    </w:p>
    <w:p w:rsidR="000D5868" w:rsidRPr="000D5868" w:rsidRDefault="000D5868" w:rsidP="000D5868">
      <w:pPr>
        <w:rPr>
          <w:rFonts w:ascii="Arial" w:hAnsi="Arial" w:cs="Arial"/>
          <w:sz w:val="24"/>
        </w:rPr>
      </w:pPr>
      <w:r w:rsidRPr="000D5868">
        <w:rPr>
          <w:rFonts w:ascii="Arial" w:hAnsi="Arial" w:cs="Arial"/>
          <w:sz w:val="24"/>
        </w:rPr>
        <w:t>Auf Rhodos wurde ein großes Hospital sowie eine Krankenpflegeschule errichtet. Der „Schwarze Tod“ trat im Herrschaftsbereich der „</w:t>
      </w:r>
      <w:proofErr w:type="spellStart"/>
      <w:r w:rsidRPr="000D5868">
        <w:rPr>
          <w:rFonts w:ascii="Arial" w:hAnsi="Arial" w:cs="Arial"/>
          <w:sz w:val="24"/>
        </w:rPr>
        <w:t>Rhodiser</w:t>
      </w:r>
      <w:proofErr w:type="spellEnd"/>
      <w:r w:rsidRPr="000D5868">
        <w:rPr>
          <w:rFonts w:ascii="Arial" w:hAnsi="Arial" w:cs="Arial"/>
          <w:sz w:val="24"/>
        </w:rPr>
        <w:t>-Ritter“ – wie sie nun genannt wurden -  nur wenig auf, was sie ihrer Kenntnis von Hygiene und Medizin verdanken. Auch wurden wieder Pilger in Jerusalem durch den Orden versorgt.</w:t>
      </w:r>
    </w:p>
    <w:p w:rsidR="000D5868" w:rsidRPr="000D5868" w:rsidRDefault="000D5868" w:rsidP="000D5868">
      <w:pPr>
        <w:rPr>
          <w:rFonts w:ascii="Arial" w:hAnsi="Arial" w:cs="Arial"/>
          <w:sz w:val="24"/>
        </w:rPr>
      </w:pPr>
      <w:r w:rsidRPr="000D5868">
        <w:rPr>
          <w:rFonts w:ascii="Arial" w:hAnsi="Arial" w:cs="Arial"/>
          <w:sz w:val="24"/>
        </w:rPr>
        <w:t xml:space="preserve">1444 </w:t>
      </w:r>
      <w:r w:rsidRPr="000D5868">
        <w:rPr>
          <w:rFonts w:ascii="Arial" w:hAnsi="Arial" w:cs="Arial"/>
          <w:sz w:val="24"/>
        </w:rPr>
        <w:tab/>
        <w:t>Die Ägypter belagern Rhodos</w:t>
      </w:r>
    </w:p>
    <w:p w:rsidR="000D5868" w:rsidRPr="000D5868" w:rsidRDefault="000D5868" w:rsidP="000D5868">
      <w:pPr>
        <w:rPr>
          <w:rFonts w:ascii="Arial" w:hAnsi="Arial" w:cs="Arial"/>
          <w:sz w:val="24"/>
        </w:rPr>
      </w:pPr>
      <w:r w:rsidRPr="000D5868">
        <w:rPr>
          <w:rFonts w:ascii="Arial" w:hAnsi="Arial" w:cs="Arial"/>
          <w:sz w:val="24"/>
        </w:rPr>
        <w:t>1480</w:t>
      </w:r>
      <w:r w:rsidRPr="000D5868">
        <w:rPr>
          <w:rFonts w:ascii="Arial" w:hAnsi="Arial" w:cs="Arial"/>
          <w:sz w:val="24"/>
        </w:rPr>
        <w:tab/>
        <w:t>Erste türkische Belagerung von Rhodos</w:t>
      </w:r>
    </w:p>
    <w:p w:rsidR="000D5868" w:rsidRPr="000D5868" w:rsidRDefault="000D5868" w:rsidP="000D5868">
      <w:pPr>
        <w:rPr>
          <w:rFonts w:ascii="Arial" w:hAnsi="Arial" w:cs="Arial"/>
          <w:sz w:val="24"/>
        </w:rPr>
      </w:pPr>
      <w:r w:rsidRPr="000D5868">
        <w:rPr>
          <w:rFonts w:ascii="Arial" w:hAnsi="Arial" w:cs="Arial"/>
          <w:sz w:val="24"/>
        </w:rPr>
        <w:t>1522</w:t>
      </w:r>
      <w:r w:rsidRPr="000D5868">
        <w:rPr>
          <w:rFonts w:ascii="Arial" w:hAnsi="Arial" w:cs="Arial"/>
          <w:sz w:val="24"/>
        </w:rPr>
        <w:tab/>
        <w:t>Zwe</w:t>
      </w:r>
      <w:r>
        <w:rPr>
          <w:rFonts w:ascii="Arial" w:hAnsi="Arial" w:cs="Arial"/>
          <w:sz w:val="24"/>
        </w:rPr>
        <w:t xml:space="preserve">ite türkische Belagerung durch </w:t>
      </w:r>
      <w:r w:rsidRPr="000D5868">
        <w:rPr>
          <w:rFonts w:ascii="Arial" w:hAnsi="Arial" w:cs="Arial"/>
          <w:sz w:val="24"/>
        </w:rPr>
        <w:t>Süleyman den „Prächtigen“</w:t>
      </w:r>
    </w:p>
    <w:p w:rsidR="000D5868" w:rsidRDefault="000D5868" w:rsidP="000D5868">
      <w:pPr>
        <w:rPr>
          <w:rFonts w:ascii="Arial" w:hAnsi="Arial" w:cs="Arial"/>
          <w:sz w:val="24"/>
        </w:rPr>
      </w:pPr>
      <w:r w:rsidRPr="000D5868">
        <w:rPr>
          <w:rFonts w:ascii="Arial" w:hAnsi="Arial" w:cs="Arial"/>
          <w:sz w:val="24"/>
        </w:rPr>
        <w:t>1523</w:t>
      </w:r>
      <w:r w:rsidRPr="000D5868">
        <w:rPr>
          <w:rFonts w:ascii="Arial" w:hAnsi="Arial" w:cs="Arial"/>
          <w:sz w:val="24"/>
        </w:rPr>
        <w:tab/>
        <w:t>Abzug des Ordens und Verlust von Rhodos</w:t>
      </w:r>
    </w:p>
    <w:p w:rsidR="000D5868" w:rsidRDefault="000D5868" w:rsidP="000D5868">
      <w:pPr>
        <w:rPr>
          <w:rFonts w:ascii="Arial" w:hAnsi="Arial" w:cs="Arial"/>
          <w:sz w:val="24"/>
        </w:rPr>
      </w:pPr>
      <w:r w:rsidRPr="000D5868">
        <w:drawing>
          <wp:inline distT="0" distB="0" distL="0" distR="0">
            <wp:extent cx="4051300" cy="343408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1300" cy="3434080"/>
                    </a:xfrm>
                    <a:prstGeom prst="rect">
                      <a:avLst/>
                    </a:prstGeom>
                    <a:noFill/>
                    <a:ln>
                      <a:noFill/>
                    </a:ln>
                  </pic:spPr>
                </pic:pic>
              </a:graphicData>
            </a:graphic>
          </wp:inline>
        </w:drawing>
      </w:r>
    </w:p>
    <w:p w:rsidR="000D5868" w:rsidRPr="000D5868" w:rsidRDefault="000D5868" w:rsidP="000D5868">
      <w:pPr>
        <w:rPr>
          <w:rFonts w:ascii="Arial" w:hAnsi="Arial" w:cs="Arial"/>
          <w:i/>
          <w:sz w:val="24"/>
        </w:rPr>
      </w:pPr>
      <w:r w:rsidRPr="000D5868">
        <w:rPr>
          <w:rFonts w:ascii="Arial" w:hAnsi="Arial" w:cs="Arial"/>
          <w:i/>
          <w:sz w:val="24"/>
        </w:rPr>
        <w:t>Typische Kriegsgaleere des Ordens</w:t>
      </w:r>
    </w:p>
    <w:p w:rsidR="000D5868" w:rsidRDefault="000D5868">
      <w:pPr>
        <w:rPr>
          <w:rFonts w:ascii="Arial" w:hAnsi="Arial" w:cs="Arial"/>
          <w:sz w:val="24"/>
        </w:rPr>
      </w:pPr>
      <w:r>
        <w:rPr>
          <w:rFonts w:ascii="Arial" w:hAnsi="Arial" w:cs="Arial"/>
          <w:sz w:val="24"/>
        </w:rPr>
        <w:br w:type="page"/>
      </w:r>
    </w:p>
    <w:p w:rsidR="000D5868" w:rsidRPr="000D5868" w:rsidRDefault="000D5868" w:rsidP="000D5868">
      <w:pPr>
        <w:rPr>
          <w:rFonts w:ascii="Arial" w:hAnsi="Arial" w:cs="Arial"/>
          <w:b/>
          <w:sz w:val="24"/>
        </w:rPr>
      </w:pPr>
      <w:r w:rsidRPr="000D5868">
        <w:rPr>
          <w:rFonts w:ascii="Arial" w:hAnsi="Arial" w:cs="Arial"/>
          <w:b/>
          <w:sz w:val="24"/>
        </w:rPr>
        <w:lastRenderedPageBreak/>
        <w:t>Malta 1530 – 1798</w:t>
      </w:r>
    </w:p>
    <w:p w:rsidR="000D5868" w:rsidRPr="000D5868" w:rsidRDefault="000D5868" w:rsidP="000D5868">
      <w:pPr>
        <w:rPr>
          <w:rFonts w:ascii="Arial" w:hAnsi="Arial" w:cs="Arial"/>
          <w:sz w:val="24"/>
        </w:rPr>
      </w:pPr>
      <w:r w:rsidRPr="000D5868">
        <w:rPr>
          <w:rFonts w:ascii="Arial" w:hAnsi="Arial" w:cs="Arial"/>
          <w:sz w:val="24"/>
        </w:rPr>
        <w:t xml:space="preserve">Nach der Vertreibung von Rhodos hatte der Orden für 7 Jahre keinen Sitz. Durch Kaiser Karl V. erhielten die Ordensritter die Insel Malta als Lehen. </w:t>
      </w:r>
    </w:p>
    <w:p w:rsidR="000D5868" w:rsidRPr="000D5868" w:rsidRDefault="000D5868" w:rsidP="000D5868">
      <w:pPr>
        <w:rPr>
          <w:rFonts w:ascii="Arial" w:hAnsi="Arial" w:cs="Arial"/>
          <w:sz w:val="24"/>
        </w:rPr>
      </w:pPr>
      <w:r w:rsidRPr="000D5868">
        <w:rPr>
          <w:rFonts w:ascii="Arial" w:hAnsi="Arial" w:cs="Arial"/>
          <w:sz w:val="24"/>
        </w:rPr>
        <w:t xml:space="preserve">Auf Malta kam es zur größten Blüte des </w:t>
      </w:r>
      <w:proofErr w:type="spellStart"/>
      <w:r w:rsidRPr="000D5868">
        <w:rPr>
          <w:rFonts w:ascii="Arial" w:hAnsi="Arial" w:cs="Arial"/>
          <w:sz w:val="24"/>
        </w:rPr>
        <w:t>Ordenstaates</w:t>
      </w:r>
      <w:proofErr w:type="spellEnd"/>
      <w:r w:rsidRPr="000D5868">
        <w:rPr>
          <w:rFonts w:ascii="Arial" w:hAnsi="Arial" w:cs="Arial"/>
          <w:sz w:val="24"/>
        </w:rPr>
        <w:t>. Die Ritter wurden ab diesen Zeitpunkt Malteser-Ritter genannt.</w:t>
      </w:r>
    </w:p>
    <w:p w:rsidR="000D5868" w:rsidRPr="000D5868" w:rsidRDefault="000D5868" w:rsidP="000D5868">
      <w:pPr>
        <w:rPr>
          <w:rFonts w:ascii="Arial" w:hAnsi="Arial" w:cs="Arial"/>
          <w:sz w:val="24"/>
        </w:rPr>
      </w:pPr>
      <w:r w:rsidRPr="000D5868">
        <w:rPr>
          <w:rFonts w:ascii="Arial" w:hAnsi="Arial" w:cs="Arial"/>
          <w:sz w:val="24"/>
        </w:rPr>
        <w:t>1551</w:t>
      </w:r>
      <w:r w:rsidRPr="000D5868">
        <w:rPr>
          <w:rFonts w:ascii="Arial" w:hAnsi="Arial" w:cs="Arial"/>
          <w:sz w:val="24"/>
        </w:rPr>
        <w:tab/>
        <w:t xml:space="preserve">Angriff der türkischen Flotten auf </w:t>
      </w:r>
      <w:proofErr w:type="spellStart"/>
      <w:r w:rsidRPr="000D5868">
        <w:rPr>
          <w:rFonts w:ascii="Arial" w:hAnsi="Arial" w:cs="Arial"/>
          <w:sz w:val="24"/>
        </w:rPr>
        <w:t>Gozo</w:t>
      </w:r>
      <w:proofErr w:type="spellEnd"/>
    </w:p>
    <w:p w:rsidR="000D5868" w:rsidRPr="000D5868" w:rsidRDefault="000D5868" w:rsidP="000D5868">
      <w:pPr>
        <w:rPr>
          <w:rFonts w:ascii="Arial" w:hAnsi="Arial" w:cs="Arial"/>
          <w:sz w:val="24"/>
        </w:rPr>
      </w:pPr>
      <w:r w:rsidRPr="000D5868">
        <w:rPr>
          <w:rFonts w:ascii="Arial" w:hAnsi="Arial" w:cs="Arial"/>
          <w:sz w:val="24"/>
        </w:rPr>
        <w:t>1565</w:t>
      </w:r>
      <w:r w:rsidRPr="000D5868">
        <w:rPr>
          <w:rFonts w:ascii="Arial" w:hAnsi="Arial" w:cs="Arial"/>
          <w:sz w:val="24"/>
        </w:rPr>
        <w:tab/>
        <w:t>Die „Große Belagerung“ von Malta</w:t>
      </w:r>
    </w:p>
    <w:p w:rsidR="000D5868" w:rsidRPr="000D5868" w:rsidRDefault="000D5868" w:rsidP="000D5868">
      <w:pPr>
        <w:rPr>
          <w:rFonts w:ascii="Arial" w:hAnsi="Arial" w:cs="Arial"/>
          <w:sz w:val="24"/>
        </w:rPr>
      </w:pPr>
      <w:r w:rsidRPr="000D5868">
        <w:rPr>
          <w:rFonts w:ascii="Arial" w:hAnsi="Arial" w:cs="Arial"/>
          <w:sz w:val="24"/>
        </w:rPr>
        <w:t>1571</w:t>
      </w:r>
      <w:r w:rsidRPr="000D5868">
        <w:rPr>
          <w:rFonts w:ascii="Arial" w:hAnsi="Arial" w:cs="Arial"/>
          <w:sz w:val="24"/>
        </w:rPr>
        <w:tab/>
        <w:t>Bete</w:t>
      </w:r>
      <w:r>
        <w:rPr>
          <w:rFonts w:ascii="Arial" w:hAnsi="Arial" w:cs="Arial"/>
          <w:sz w:val="24"/>
        </w:rPr>
        <w:t xml:space="preserve">iligung an der Seeschlacht von </w:t>
      </w:r>
      <w:proofErr w:type="spellStart"/>
      <w:r w:rsidRPr="000D5868">
        <w:rPr>
          <w:rFonts w:ascii="Arial" w:hAnsi="Arial" w:cs="Arial"/>
          <w:sz w:val="24"/>
        </w:rPr>
        <w:t>Lepanto</w:t>
      </w:r>
      <w:proofErr w:type="spellEnd"/>
      <w:r w:rsidRPr="000D5868">
        <w:rPr>
          <w:rFonts w:ascii="Arial" w:hAnsi="Arial" w:cs="Arial"/>
          <w:sz w:val="24"/>
        </w:rPr>
        <w:t xml:space="preserve">, bei der der Regensburger Don </w:t>
      </w:r>
      <w:r w:rsidRPr="000D5868">
        <w:rPr>
          <w:rFonts w:ascii="Arial" w:hAnsi="Arial" w:cs="Arial"/>
          <w:sz w:val="24"/>
        </w:rPr>
        <w:tab/>
        <w:t xml:space="preserve">Juan </w:t>
      </w:r>
      <w:proofErr w:type="spellStart"/>
      <w:r w:rsidRPr="000D5868">
        <w:rPr>
          <w:rFonts w:ascii="Arial" w:hAnsi="Arial" w:cs="Arial"/>
          <w:sz w:val="24"/>
        </w:rPr>
        <w:t>d´Austria</w:t>
      </w:r>
      <w:proofErr w:type="spellEnd"/>
      <w:r w:rsidRPr="000D5868">
        <w:rPr>
          <w:rFonts w:ascii="Arial" w:hAnsi="Arial" w:cs="Arial"/>
          <w:sz w:val="24"/>
        </w:rPr>
        <w:t xml:space="preserve"> den Oberbefehl hatte</w:t>
      </w:r>
    </w:p>
    <w:p w:rsidR="000D5868" w:rsidRPr="000D5868" w:rsidRDefault="000D5868" w:rsidP="000D5868">
      <w:pPr>
        <w:rPr>
          <w:rFonts w:ascii="Arial" w:hAnsi="Arial" w:cs="Arial"/>
          <w:sz w:val="24"/>
        </w:rPr>
      </w:pPr>
      <w:r w:rsidRPr="000D5868">
        <w:rPr>
          <w:rFonts w:ascii="Arial" w:hAnsi="Arial" w:cs="Arial"/>
          <w:sz w:val="24"/>
        </w:rPr>
        <w:t>1630</w:t>
      </w:r>
      <w:r w:rsidRPr="000D5868">
        <w:rPr>
          <w:rFonts w:ascii="Arial" w:hAnsi="Arial" w:cs="Arial"/>
          <w:sz w:val="24"/>
        </w:rPr>
        <w:tab/>
        <w:t>Dem G</w:t>
      </w:r>
      <w:r>
        <w:rPr>
          <w:rFonts w:ascii="Arial" w:hAnsi="Arial" w:cs="Arial"/>
          <w:sz w:val="24"/>
        </w:rPr>
        <w:t xml:space="preserve">roßmeister der Malteser-Ritter </w:t>
      </w:r>
      <w:r w:rsidRPr="000D5868">
        <w:rPr>
          <w:rFonts w:ascii="Arial" w:hAnsi="Arial" w:cs="Arial"/>
          <w:sz w:val="24"/>
        </w:rPr>
        <w:t xml:space="preserve">wird der Titel Eminenz durch Papst </w:t>
      </w:r>
      <w:r w:rsidRPr="000D5868">
        <w:rPr>
          <w:rFonts w:ascii="Arial" w:hAnsi="Arial" w:cs="Arial"/>
          <w:sz w:val="24"/>
        </w:rPr>
        <w:tab/>
        <w:t>Urban III. verliehen.</w:t>
      </w:r>
    </w:p>
    <w:p w:rsidR="000D5868" w:rsidRPr="000D5868" w:rsidRDefault="000D5868" w:rsidP="000D5868">
      <w:pPr>
        <w:rPr>
          <w:rFonts w:ascii="Arial" w:hAnsi="Arial" w:cs="Arial"/>
          <w:sz w:val="24"/>
        </w:rPr>
      </w:pPr>
      <w:r w:rsidRPr="000D5868">
        <w:rPr>
          <w:rFonts w:ascii="Arial" w:hAnsi="Arial" w:cs="Arial"/>
          <w:sz w:val="24"/>
        </w:rPr>
        <w:t>1676</w:t>
      </w:r>
      <w:r w:rsidRPr="000D5868">
        <w:rPr>
          <w:rFonts w:ascii="Arial" w:hAnsi="Arial" w:cs="Arial"/>
          <w:sz w:val="24"/>
        </w:rPr>
        <w:tab/>
        <w:t xml:space="preserve">Auf Malta wird eine </w:t>
      </w:r>
      <w:r w:rsidRPr="000D5868">
        <w:rPr>
          <w:rFonts w:ascii="Arial" w:hAnsi="Arial" w:cs="Arial"/>
          <w:sz w:val="24"/>
        </w:rPr>
        <w:tab/>
        <w:t xml:space="preserve">medizinische Hochschule </w:t>
      </w:r>
      <w:r w:rsidRPr="000D5868">
        <w:rPr>
          <w:rFonts w:ascii="Arial" w:hAnsi="Arial" w:cs="Arial"/>
          <w:sz w:val="24"/>
        </w:rPr>
        <w:tab/>
        <w:t xml:space="preserve">gegründet, welche </w:t>
      </w:r>
      <w:r w:rsidRPr="000D5868">
        <w:rPr>
          <w:rFonts w:ascii="Arial" w:hAnsi="Arial" w:cs="Arial"/>
          <w:sz w:val="24"/>
        </w:rPr>
        <w:tab/>
      </w:r>
      <w:r w:rsidRPr="000D5868">
        <w:rPr>
          <w:rFonts w:ascii="Arial" w:hAnsi="Arial" w:cs="Arial"/>
          <w:sz w:val="24"/>
        </w:rPr>
        <w:tab/>
        <w:t>internationales Ansehen genießt.</w:t>
      </w:r>
    </w:p>
    <w:p w:rsidR="000D5868" w:rsidRPr="000D5868" w:rsidRDefault="000D5868" w:rsidP="000D5868">
      <w:pPr>
        <w:rPr>
          <w:rFonts w:ascii="Arial" w:hAnsi="Arial" w:cs="Arial"/>
          <w:sz w:val="24"/>
        </w:rPr>
      </w:pPr>
      <w:r w:rsidRPr="000D5868">
        <w:rPr>
          <w:rFonts w:ascii="Arial" w:hAnsi="Arial" w:cs="Arial"/>
          <w:sz w:val="24"/>
        </w:rPr>
        <w:t>1798</w:t>
      </w:r>
      <w:r w:rsidRPr="000D5868">
        <w:rPr>
          <w:rFonts w:ascii="Arial" w:hAnsi="Arial" w:cs="Arial"/>
          <w:sz w:val="24"/>
        </w:rPr>
        <w:tab/>
        <w:t>Eroberung Maltas durch Napoleon</w:t>
      </w:r>
    </w:p>
    <w:p w:rsidR="000D5868" w:rsidRDefault="000D5868" w:rsidP="000D5868">
      <w:pPr>
        <w:rPr>
          <w:rFonts w:ascii="Arial" w:hAnsi="Arial" w:cs="Arial"/>
          <w:sz w:val="24"/>
        </w:rPr>
      </w:pPr>
      <w:r>
        <w:rPr>
          <w:rFonts w:ascii="Arial" w:hAnsi="Arial" w:cs="Arial"/>
          <w:noProof/>
          <w:sz w:val="24"/>
          <w:lang w:eastAsia="de-DE"/>
        </w:rPr>
        <w:drawing>
          <wp:inline distT="0" distB="0" distL="0" distR="0" wp14:anchorId="65ABDC93">
            <wp:extent cx="3211220" cy="4550735"/>
            <wp:effectExtent l="0" t="0" r="8255"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4097" cy="4554812"/>
                    </a:xfrm>
                    <a:prstGeom prst="rect">
                      <a:avLst/>
                    </a:prstGeom>
                    <a:noFill/>
                  </pic:spPr>
                </pic:pic>
              </a:graphicData>
            </a:graphic>
          </wp:inline>
        </w:drawing>
      </w:r>
    </w:p>
    <w:p w:rsidR="000D5868" w:rsidRPr="000D5868" w:rsidRDefault="000D5868">
      <w:pPr>
        <w:rPr>
          <w:rFonts w:ascii="Arial" w:hAnsi="Arial" w:cs="Arial"/>
          <w:i/>
          <w:sz w:val="24"/>
        </w:rPr>
      </w:pPr>
      <w:r w:rsidRPr="000D5868">
        <w:rPr>
          <w:rFonts w:ascii="Arial" w:hAnsi="Arial" w:cs="Arial"/>
          <w:i/>
          <w:sz w:val="24"/>
        </w:rPr>
        <w:t xml:space="preserve">Großmeister Jean </w:t>
      </w:r>
      <w:proofErr w:type="spellStart"/>
      <w:r w:rsidRPr="000D5868">
        <w:rPr>
          <w:rFonts w:ascii="Arial" w:hAnsi="Arial" w:cs="Arial"/>
          <w:i/>
          <w:sz w:val="24"/>
        </w:rPr>
        <w:t>Parisot</w:t>
      </w:r>
      <w:proofErr w:type="spellEnd"/>
      <w:r w:rsidRPr="000D5868">
        <w:rPr>
          <w:rFonts w:ascii="Arial" w:hAnsi="Arial" w:cs="Arial"/>
          <w:i/>
          <w:sz w:val="24"/>
        </w:rPr>
        <w:t xml:space="preserve"> de la </w:t>
      </w:r>
      <w:proofErr w:type="spellStart"/>
      <w:r w:rsidRPr="000D5868">
        <w:rPr>
          <w:rFonts w:ascii="Arial" w:hAnsi="Arial" w:cs="Arial"/>
          <w:i/>
          <w:sz w:val="24"/>
        </w:rPr>
        <w:t>Valette</w:t>
      </w:r>
      <w:proofErr w:type="spellEnd"/>
      <w:r w:rsidRPr="000D5868">
        <w:rPr>
          <w:rFonts w:ascii="Arial" w:hAnsi="Arial" w:cs="Arial"/>
          <w:i/>
          <w:sz w:val="24"/>
        </w:rPr>
        <w:t xml:space="preserve"> aus der Zunge der Provence. Unter seiner Führung gelang die Verteidigung Maltas bei der großen Belagerung durch die Türken. Nach ihm wurde die Hauptstadt Maltas benannt.</w:t>
      </w:r>
      <w:r w:rsidRPr="000D5868">
        <w:rPr>
          <w:rFonts w:ascii="Arial" w:hAnsi="Arial" w:cs="Arial"/>
          <w:i/>
          <w:sz w:val="24"/>
        </w:rPr>
        <w:br w:type="page"/>
      </w:r>
    </w:p>
    <w:p w:rsidR="000D5868" w:rsidRPr="009A273F" w:rsidRDefault="00A504D6" w:rsidP="000D5868">
      <w:pPr>
        <w:rPr>
          <w:rFonts w:ascii="Arial" w:hAnsi="Arial" w:cs="Arial"/>
          <w:b/>
          <w:sz w:val="24"/>
        </w:rPr>
      </w:pPr>
      <w:r w:rsidRPr="009A273F">
        <w:rPr>
          <w:rFonts w:ascii="Arial" w:hAnsi="Arial" w:cs="Arial"/>
          <w:b/>
          <w:sz w:val="24"/>
        </w:rPr>
        <w:lastRenderedPageBreak/>
        <w:t>Rom seit 1834</w:t>
      </w:r>
    </w:p>
    <w:p w:rsidR="00A504D6" w:rsidRPr="00A504D6" w:rsidRDefault="00A504D6" w:rsidP="00A504D6">
      <w:pPr>
        <w:rPr>
          <w:rFonts w:ascii="Arial" w:hAnsi="Arial" w:cs="Arial"/>
          <w:sz w:val="24"/>
        </w:rPr>
      </w:pPr>
      <w:r w:rsidRPr="00A504D6">
        <w:rPr>
          <w:rFonts w:ascii="Arial" w:hAnsi="Arial" w:cs="Arial"/>
          <w:sz w:val="24"/>
        </w:rPr>
        <w:t xml:space="preserve">Die Inselgruppe Malta bleibt für den Orden verloren. Zwar war im Friedensvertrag von </w:t>
      </w:r>
      <w:proofErr w:type="spellStart"/>
      <w:r w:rsidRPr="00A504D6">
        <w:rPr>
          <w:rFonts w:ascii="Arial" w:hAnsi="Arial" w:cs="Arial"/>
          <w:sz w:val="24"/>
        </w:rPr>
        <w:t>Amines</w:t>
      </w:r>
      <w:proofErr w:type="spellEnd"/>
      <w:r w:rsidRPr="00A504D6">
        <w:rPr>
          <w:rFonts w:ascii="Arial" w:hAnsi="Arial" w:cs="Arial"/>
          <w:sz w:val="24"/>
        </w:rPr>
        <w:t xml:space="preserve"> (27.03.1802) ihre Rückgabe an den Orden festgelegt worden, aber England gab diese nicht mehr frei. </w:t>
      </w:r>
    </w:p>
    <w:p w:rsidR="00A504D6" w:rsidRPr="00A504D6" w:rsidRDefault="00A504D6" w:rsidP="00A504D6">
      <w:pPr>
        <w:rPr>
          <w:rFonts w:ascii="Arial" w:hAnsi="Arial" w:cs="Arial"/>
          <w:sz w:val="24"/>
        </w:rPr>
      </w:pPr>
      <w:r w:rsidRPr="00A504D6">
        <w:rPr>
          <w:rFonts w:ascii="Arial" w:hAnsi="Arial" w:cs="Arial"/>
          <w:sz w:val="24"/>
        </w:rPr>
        <w:t>Damit verlor der Orden zwar sein Staatsgebiet, nicht aber seinen souveränen Charakter.</w:t>
      </w:r>
    </w:p>
    <w:p w:rsidR="00A504D6" w:rsidRPr="00A504D6" w:rsidRDefault="00A504D6" w:rsidP="00A504D6">
      <w:pPr>
        <w:rPr>
          <w:rFonts w:ascii="Arial" w:hAnsi="Arial" w:cs="Arial"/>
          <w:sz w:val="24"/>
        </w:rPr>
      </w:pPr>
      <w:r w:rsidRPr="00A504D6">
        <w:rPr>
          <w:rFonts w:ascii="Arial" w:hAnsi="Arial" w:cs="Arial"/>
          <w:sz w:val="24"/>
        </w:rPr>
        <w:t>Heute verfolgt der Orden in seinen Werken weiterhin sein höchstes Ziel, das Leid auf der Welt zu lindern. Getreu dem überlieferten Ausspruch des Ordensgründers:“ Unsere Bruderschaft wird unvergänglich sein, weil der Boden, auf dem diese Pflanze wurzelt, das Elend der Welt ist -  und weil, so Gott will, es immer Menschen geben wird, die daran arbeiten wollen, dieses Leid geringer, dieses Elend erträglicher zu machen.“</w:t>
      </w:r>
    </w:p>
    <w:p w:rsidR="00A504D6" w:rsidRPr="00A504D6" w:rsidRDefault="00A504D6" w:rsidP="00A504D6">
      <w:pPr>
        <w:rPr>
          <w:rFonts w:ascii="Arial" w:hAnsi="Arial" w:cs="Arial"/>
          <w:sz w:val="24"/>
        </w:rPr>
      </w:pPr>
      <w:r w:rsidRPr="00A504D6">
        <w:rPr>
          <w:rFonts w:ascii="Arial" w:hAnsi="Arial" w:cs="Arial"/>
          <w:sz w:val="24"/>
        </w:rPr>
        <w:t>1953</w:t>
      </w:r>
      <w:r w:rsidRPr="00A504D6">
        <w:rPr>
          <w:rFonts w:ascii="Arial" w:hAnsi="Arial" w:cs="Arial"/>
          <w:sz w:val="24"/>
        </w:rPr>
        <w:tab/>
        <w:t>Gründung des Malteser Hilfsdienstes als Fachverband der Caritas</w:t>
      </w:r>
    </w:p>
    <w:p w:rsidR="00A504D6" w:rsidRPr="00A504D6" w:rsidRDefault="00A504D6" w:rsidP="00A504D6">
      <w:pPr>
        <w:rPr>
          <w:rFonts w:ascii="Arial" w:hAnsi="Arial" w:cs="Arial"/>
          <w:sz w:val="24"/>
        </w:rPr>
      </w:pPr>
      <w:r w:rsidRPr="00A504D6">
        <w:rPr>
          <w:rFonts w:ascii="Arial" w:hAnsi="Arial" w:cs="Arial"/>
          <w:sz w:val="24"/>
        </w:rPr>
        <w:t>1957</w:t>
      </w:r>
      <w:r w:rsidRPr="00A504D6">
        <w:rPr>
          <w:rFonts w:ascii="Arial" w:hAnsi="Arial" w:cs="Arial"/>
          <w:sz w:val="24"/>
        </w:rPr>
        <w:tab/>
        <w:t>Gründung des Malteser Hospitaldienstes Austria</w:t>
      </w:r>
    </w:p>
    <w:p w:rsidR="00A504D6" w:rsidRDefault="00A504D6" w:rsidP="00A504D6">
      <w:pPr>
        <w:rPr>
          <w:rFonts w:ascii="Arial" w:hAnsi="Arial" w:cs="Arial"/>
          <w:sz w:val="24"/>
        </w:rPr>
      </w:pPr>
    </w:p>
    <w:p w:rsidR="009A273F" w:rsidRDefault="009A273F" w:rsidP="00A504D6">
      <w:pPr>
        <w:rPr>
          <w:rFonts w:ascii="Arial" w:hAnsi="Arial" w:cs="Arial"/>
          <w:i/>
        </w:rPr>
      </w:pPr>
      <w:r w:rsidRPr="009A273F">
        <w:rPr>
          <w:rFonts w:ascii="Arial" w:hAnsi="Arial" w:cs="Arial"/>
          <w:i/>
        </w:rPr>
        <w:t>Bild aus der Homepage-Datenbank „Gebäude in Rom“ einfügen.</w:t>
      </w:r>
    </w:p>
    <w:p w:rsidR="009A273F" w:rsidRDefault="009A273F" w:rsidP="00A504D6">
      <w:pPr>
        <w:rPr>
          <w:rFonts w:ascii="Arial" w:hAnsi="Arial" w:cs="Arial"/>
          <w:i/>
        </w:rPr>
      </w:pPr>
      <w:r>
        <w:rPr>
          <w:rFonts w:ascii="Arial" w:hAnsi="Arial" w:cs="Arial"/>
          <w:i/>
        </w:rPr>
        <w:t>Beispiel:</w:t>
      </w:r>
    </w:p>
    <w:p w:rsidR="009A273F" w:rsidRPr="009A273F" w:rsidRDefault="009A273F" w:rsidP="00A504D6">
      <w:pPr>
        <w:rPr>
          <w:rFonts w:ascii="Arial" w:hAnsi="Arial" w:cs="Arial"/>
          <w:i/>
        </w:rPr>
      </w:pPr>
      <w:r w:rsidRPr="009A273F">
        <w:rPr>
          <w:rFonts w:ascii="Arial" w:hAnsi="Arial" w:cs="Arial"/>
          <w:i/>
        </w:rPr>
        <w:drawing>
          <wp:inline distT="0" distB="0" distL="0" distR="0">
            <wp:extent cx="2466975" cy="1849755"/>
            <wp:effectExtent l="0" t="0" r="9525" b="0"/>
            <wp:docPr id="7" name="Grafik 7" descr="C:\Users\B1002668\AppData\Local\Microsoft\Windows\INetCache\Content.MSO\906FDB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1002668\AppData\Local\Microsoft\Windows\INetCache\Content.MSO\906FDBA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p>
    <w:p w:rsidR="00A504D6" w:rsidRDefault="00A504D6" w:rsidP="000D5868">
      <w:pPr>
        <w:rPr>
          <w:rFonts w:ascii="Arial" w:hAnsi="Arial" w:cs="Arial"/>
          <w:sz w:val="24"/>
        </w:rPr>
      </w:pPr>
    </w:p>
    <w:p w:rsidR="00132CF7" w:rsidRDefault="00132CF7" w:rsidP="000D5868">
      <w:pPr>
        <w:rPr>
          <w:rFonts w:ascii="Arial" w:hAnsi="Arial" w:cs="Arial"/>
          <w:sz w:val="24"/>
        </w:rPr>
      </w:pPr>
      <w:bookmarkStart w:id="0" w:name="_GoBack"/>
      <w:bookmarkEnd w:id="0"/>
    </w:p>
    <w:p w:rsidR="000D5868" w:rsidRDefault="000D5868" w:rsidP="000D5868">
      <w:pPr>
        <w:rPr>
          <w:rFonts w:ascii="Arial" w:hAnsi="Arial" w:cs="Arial"/>
          <w:sz w:val="24"/>
        </w:rPr>
      </w:pPr>
    </w:p>
    <w:p w:rsidR="00132CF7" w:rsidRPr="00132CF7" w:rsidRDefault="00132CF7" w:rsidP="000D5868">
      <w:pPr>
        <w:rPr>
          <w:rFonts w:ascii="Arial" w:hAnsi="Arial" w:cs="Arial"/>
          <w:i/>
          <w:sz w:val="24"/>
        </w:rPr>
      </w:pPr>
      <w:r>
        <w:rPr>
          <w:rFonts w:ascii="Arial" w:hAnsi="Arial" w:cs="Arial"/>
          <w:i/>
          <w:sz w:val="24"/>
        </w:rPr>
        <w:t xml:space="preserve">Info: </w:t>
      </w:r>
      <w:r w:rsidRPr="00132CF7">
        <w:rPr>
          <w:rFonts w:ascii="Arial" w:hAnsi="Arial" w:cs="Arial"/>
          <w:i/>
          <w:sz w:val="24"/>
        </w:rPr>
        <w:t>Alle Grafiken und Bilder durch Malteser oder Förderverein.</w:t>
      </w:r>
    </w:p>
    <w:sectPr w:rsidR="00132CF7" w:rsidRPr="00132CF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7E4"/>
    <w:rsid w:val="000D5868"/>
    <w:rsid w:val="001219EE"/>
    <w:rsid w:val="00132CF7"/>
    <w:rsid w:val="009A273F"/>
    <w:rsid w:val="00A504D6"/>
    <w:rsid w:val="00AA67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652FE18"/>
  <w15:chartTrackingRefBased/>
  <w15:docId w15:val="{E1C31D0C-AA55-4801-B75A-9087A7610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947</Words>
  <Characters>5972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Kreis Lippe</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Nils (Kreis Lippe)</dc:creator>
  <cp:keywords/>
  <dc:description/>
  <cp:lastModifiedBy>Brandes, Nils (Kreis Lippe)</cp:lastModifiedBy>
  <cp:revision>3</cp:revision>
  <dcterms:created xsi:type="dcterms:W3CDTF">2024-04-26T07:50:00Z</dcterms:created>
  <dcterms:modified xsi:type="dcterms:W3CDTF">2024-04-26T08:14:00Z</dcterms:modified>
</cp:coreProperties>
</file>